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7F3F57" w:rsidRDefault="00000000">
      <w:pPr>
        <w:spacing w:before="240" w:after="240" w:line="367" w:lineRule="auto"/>
        <w:jc w:val="center"/>
        <w:rPr>
          <w:b/>
        </w:rPr>
      </w:pPr>
      <w:r>
        <w:rPr>
          <w:b/>
        </w:rPr>
        <w:t>Czasopismo Preteksty ● Wydział Filozoficzny UAM</w:t>
      </w:r>
    </w:p>
    <w:p w14:paraId="00000002" w14:textId="77777777" w:rsidR="007F3F57" w:rsidRDefault="00000000">
      <w:pPr>
        <w:spacing w:before="2" w:line="367" w:lineRule="auto"/>
        <w:jc w:val="center"/>
      </w:pPr>
      <w:r>
        <w:rPr>
          <w:b/>
        </w:rPr>
        <w:t>STANDARDY REDAKCYJNE</w:t>
      </w:r>
    </w:p>
    <w:p w14:paraId="00000003" w14:textId="77777777" w:rsidR="007F3F57" w:rsidRDefault="007F3F57">
      <w:pPr>
        <w:spacing w:before="2" w:line="367" w:lineRule="auto"/>
      </w:pPr>
    </w:p>
    <w:p w14:paraId="00000004" w14:textId="77777777" w:rsidR="007F3F57" w:rsidRDefault="00000000">
      <w:r>
        <w:t xml:space="preserve">Praca zostać dostarczona w edytowalnej wersji elektronicznej w formacie *.doc lub *.docx </w:t>
      </w:r>
    </w:p>
    <w:p w14:paraId="00000005" w14:textId="77777777" w:rsidR="007F3F57" w:rsidRDefault="00000000">
      <w:r>
        <w:t xml:space="preserve">na adres mailowy redakcji: </w:t>
      </w:r>
      <w:hyperlink r:id="rId8">
        <w:r w:rsidR="007F3F57">
          <w:rPr>
            <w:color w:val="1155CC"/>
            <w:u w:val="single"/>
          </w:rPr>
          <w:t>preteksty@amu.edu.pl</w:t>
        </w:r>
      </w:hyperlink>
      <w:r>
        <w:t>. Nie powinna ona zawierać strony tytułowej. Każda z osób autorskich wraz ze składanym do publikacji tekstem jest zobowiązana złożyć oświadczenie (do pobrania na stronie czasopisma). Podpisanie oświadczenia jest warunkiem publikacji.</w:t>
      </w:r>
    </w:p>
    <w:p w14:paraId="00000006" w14:textId="77777777" w:rsidR="007F3F57" w:rsidRDefault="007F3F57">
      <w:pPr>
        <w:spacing w:before="2" w:line="367" w:lineRule="auto"/>
      </w:pPr>
    </w:p>
    <w:p w14:paraId="00000007" w14:textId="77777777" w:rsidR="007F3F57" w:rsidRDefault="00000000" w:rsidP="001E61D3">
      <w:pPr>
        <w:pStyle w:val="Nagwek1"/>
        <w:numPr>
          <w:ilvl w:val="0"/>
          <w:numId w:val="4"/>
        </w:numPr>
        <w:ind w:left="284"/>
      </w:pPr>
      <w:bookmarkStart w:id="0" w:name="_heading=h.nunwgwooh9y5" w:colFirst="0" w:colLast="0"/>
      <w:bookmarkEnd w:id="0"/>
      <w:r>
        <w:t>Generalne wymogi dotyczące struktury tekstu</w:t>
      </w:r>
    </w:p>
    <w:p w14:paraId="00000008" w14:textId="77777777" w:rsidR="007F3F57" w:rsidRDefault="00000000">
      <w:pPr>
        <w:pStyle w:val="Nagwek2"/>
      </w:pPr>
      <w:bookmarkStart w:id="1" w:name="_heading=h.cgion9yzaxwi" w:colFirst="0" w:colLast="0"/>
      <w:bookmarkEnd w:id="1"/>
      <w:r>
        <w:rPr>
          <w:b/>
        </w:rPr>
        <w:t>1.1.</w:t>
      </w:r>
      <w:r>
        <w:t xml:space="preserve"> Typy przyjmowanych tekstów:</w:t>
      </w:r>
    </w:p>
    <w:p w14:paraId="00000009" w14:textId="77777777" w:rsidR="007F3F57" w:rsidRDefault="00000000">
      <w:bookmarkStart w:id="2" w:name="_heading=h.gjdgxs" w:colFirst="0" w:colLast="0"/>
      <w:bookmarkEnd w:id="2"/>
      <w:r>
        <w:t>■  artykuły naukowe lub teksty przeglądowe — ich objętość nie powinna być krótsza niż 15.000 znaków ze spacjami oraz nie powinna przekraczać 40.000 znaków ze spacjami i przypisami.</w:t>
      </w:r>
    </w:p>
    <w:p w14:paraId="0000000A" w14:textId="77777777" w:rsidR="007F3F57" w:rsidRDefault="00000000">
      <w:bookmarkStart w:id="3" w:name="_heading=h.dwyr2ta92ioy" w:colFirst="0" w:colLast="0"/>
      <w:bookmarkEnd w:id="3"/>
      <w:r>
        <w:t>■ recenzje oraz komentarze — powinny dotyczyć aktualnych publikacji książkowych mieszczących się w zakresie tematycznym czasopisma lub być odpowiedzią na tekst wcześniej opublikowany w Pretekstach. Teksty nie powinny być dłuższe niż 15.000 znaków.</w:t>
      </w:r>
    </w:p>
    <w:p w14:paraId="0000000B" w14:textId="77777777" w:rsidR="007F3F57" w:rsidRDefault="00000000">
      <w:r>
        <w:t>■ sprawozdania — powinny zawierać opis i ewentualną ocenę wydarzeń naukowych ważnych dla celów i zakresu czasopisma, takich jak kongresy naukowe, zjazdy i inne rodzaje konferencji, seminaria i sympozja. Ich objętość nie powinna przekraczać 10.000 znaków.</w:t>
      </w:r>
    </w:p>
    <w:p w14:paraId="0000000C" w14:textId="77777777" w:rsidR="007F3F57" w:rsidRDefault="00000000">
      <w:bookmarkStart w:id="4" w:name="_heading=h.rtnf9asp3ht6" w:colFirst="0" w:colLast="0"/>
      <w:bookmarkEnd w:id="4"/>
      <w:r>
        <w:t>■ tłumaczenia.</w:t>
      </w:r>
    </w:p>
    <w:p w14:paraId="0000000D" w14:textId="77777777" w:rsidR="007F3F57" w:rsidRDefault="007F3F57"/>
    <w:p w14:paraId="0000000E" w14:textId="77777777" w:rsidR="007F3F57" w:rsidRDefault="00000000">
      <w:pPr>
        <w:pStyle w:val="Nagwek2"/>
      </w:pPr>
      <w:bookmarkStart w:id="5" w:name="_heading=h.aawon6btmqcq" w:colFirst="0" w:colLast="0"/>
      <w:bookmarkEnd w:id="5"/>
      <w:r>
        <w:rPr>
          <w:b/>
        </w:rPr>
        <w:t xml:space="preserve">1.2. </w:t>
      </w:r>
      <w:r>
        <w:t>Wymogi dotyczące struktury tekstu obejmują:</w:t>
      </w:r>
    </w:p>
    <w:p w14:paraId="0000000F" w14:textId="77777777" w:rsidR="007F3F57" w:rsidRDefault="00000000">
      <w:r>
        <w:t>■  każdy tekst powinien zawierać tytuł, imię i nazwisko Autora (Autorów), jego (ich) afiliację, adres e-mail i numer ORCID (jeżeli osoba autorska go posiada);</w:t>
      </w:r>
    </w:p>
    <w:p w14:paraId="00000010" w14:textId="77777777" w:rsidR="007F3F57" w:rsidRDefault="00000000">
      <w:r>
        <w:t>■  abstrakt w języku polskim (około 150 słów);</w:t>
      </w:r>
    </w:p>
    <w:p w14:paraId="00000011" w14:textId="77777777" w:rsidR="007F3F57" w:rsidRDefault="00000000">
      <w:r>
        <w:t>■  listę słów kluczowych w języku polskim (od trzech do ośmiu),</w:t>
      </w:r>
    </w:p>
    <w:p w14:paraId="00000012" w14:textId="77777777" w:rsidR="007F3F57" w:rsidRDefault="00000000">
      <w:bookmarkStart w:id="6" w:name="_heading=h.30j0zll" w:colFirst="0" w:colLast="0"/>
      <w:bookmarkEnd w:id="6"/>
      <w:r>
        <w:t>■  wyodrębnione większe cytowania: czcionka 10 pkt, odstęp pojedynczy,</w:t>
      </w:r>
    </w:p>
    <w:p w14:paraId="00000013" w14:textId="77777777" w:rsidR="007F3F57" w:rsidRDefault="00000000">
      <w:bookmarkStart w:id="7" w:name="_heading=h.yqs0j62ifxlj" w:colFirst="0" w:colLast="0"/>
      <w:bookmarkEnd w:id="7"/>
      <w:r>
        <w:t xml:space="preserve">■ dla potrzeb procesu recenzyjnego teksty są anonimizowane, toteż fragmenty mogące ujawnić  tożsamość osoby autorskiej powinny być zapisane </w:t>
      </w:r>
      <w:r>
        <w:rPr>
          <w:color w:val="FF0000"/>
        </w:rPr>
        <w:t xml:space="preserve">czerwonym </w:t>
      </w:r>
      <w:r>
        <w:t>fontem.</w:t>
      </w:r>
    </w:p>
    <w:p w14:paraId="00000014" w14:textId="77777777" w:rsidR="007F3F57" w:rsidRDefault="00000000">
      <w:pPr>
        <w:pStyle w:val="Nagwek2"/>
      </w:pPr>
      <w:bookmarkStart w:id="8" w:name="_heading=h.18l72pmcjb1a" w:colFirst="0" w:colLast="0"/>
      <w:bookmarkEnd w:id="8"/>
      <w:r>
        <w:rPr>
          <w:b/>
        </w:rPr>
        <w:lastRenderedPageBreak/>
        <w:t>1.4.</w:t>
      </w:r>
      <w:r>
        <w:t xml:space="preserve"> Wymogi w zakresie redakcji tekstu</w:t>
      </w:r>
    </w:p>
    <w:p w14:paraId="00000015" w14:textId="77777777" w:rsidR="007F3F57" w:rsidRDefault="00000000">
      <w:pPr>
        <w:numPr>
          <w:ilvl w:val="0"/>
          <w:numId w:val="1"/>
        </w:numPr>
        <w:ind w:left="425"/>
      </w:pPr>
      <w:r>
        <w:t>Imię, nazwisko autora powinny znajdować się u góry po lewej, Times New Roman, rozmiar 12;</w:t>
      </w:r>
    </w:p>
    <w:p w14:paraId="00000016" w14:textId="680C5057" w:rsidR="007F3F57" w:rsidRDefault="00000000">
      <w:pPr>
        <w:numPr>
          <w:ilvl w:val="0"/>
          <w:numId w:val="1"/>
        </w:numPr>
        <w:ind w:left="425"/>
      </w:pPr>
      <w:r>
        <w:t>tytuł: wyrównany do lewej, Times New Roman, rozmiar 1</w:t>
      </w:r>
      <w:r w:rsidR="00E40164">
        <w:t>7</w:t>
      </w:r>
      <w:r>
        <w:t xml:space="preserve"> – pogrubiony;</w:t>
      </w:r>
    </w:p>
    <w:p w14:paraId="00000017" w14:textId="468FEFF4" w:rsidR="007F3F57" w:rsidRPr="001E61D3" w:rsidRDefault="00000000">
      <w:pPr>
        <w:numPr>
          <w:ilvl w:val="0"/>
          <w:numId w:val="1"/>
        </w:numPr>
        <w:ind w:left="425"/>
        <w:rPr>
          <w:lang w:val="en-GB"/>
        </w:rPr>
      </w:pPr>
      <w:r w:rsidRPr="001E61D3">
        <w:rPr>
          <w:lang w:val="en-GB"/>
        </w:rPr>
        <w:t>abstrakt: Times New Roman, rozmiar 1</w:t>
      </w:r>
      <w:r w:rsidR="00E40164">
        <w:rPr>
          <w:lang w:val="en-GB"/>
        </w:rPr>
        <w:t>1</w:t>
      </w:r>
      <w:r w:rsidRPr="001E61D3">
        <w:rPr>
          <w:lang w:val="en-GB"/>
        </w:rPr>
        <w:t>, interlinia 1</w:t>
      </w:r>
      <w:r w:rsidR="00E40164">
        <w:rPr>
          <w:lang w:val="en-GB"/>
        </w:rPr>
        <w:t>.15</w:t>
      </w:r>
      <w:r w:rsidRPr="001E61D3">
        <w:rPr>
          <w:lang w:val="en-GB"/>
        </w:rPr>
        <w:t>; wyjustowany;</w:t>
      </w:r>
    </w:p>
    <w:p w14:paraId="00000018" w14:textId="1DFA2856" w:rsidR="007F3F57" w:rsidRDefault="00E40164">
      <w:pPr>
        <w:numPr>
          <w:ilvl w:val="0"/>
          <w:numId w:val="1"/>
        </w:numPr>
        <w:ind w:left="425"/>
      </w:pPr>
      <w:r w:rsidRPr="00E40164">
        <w:rPr>
          <w:bCs/>
        </w:rPr>
        <w:t>fraza</w:t>
      </w:r>
      <w:r>
        <w:rPr>
          <w:b/>
        </w:rPr>
        <w:t xml:space="preserve"> „słowa kluczowe</w:t>
      </w:r>
      <w:r>
        <w:t xml:space="preserve">” pogrubione, wyrównane do lewej strony, Times New Roman, rozmiar 10. Przykładowo: </w:t>
      </w:r>
      <w:r w:rsidRPr="00E40164">
        <w:rPr>
          <w:b/>
          <w:bCs/>
        </w:rPr>
        <w:t>Słowa kluczowe</w:t>
      </w:r>
      <w:r w:rsidRPr="00E40164">
        <w:t>: Karol Marks, pisma matematyczne, matematyka, matura</w:t>
      </w:r>
      <w:r>
        <w:t>;</w:t>
      </w:r>
    </w:p>
    <w:p w14:paraId="00000019" w14:textId="77777777" w:rsidR="007F3F57" w:rsidRDefault="00000000">
      <w:pPr>
        <w:numPr>
          <w:ilvl w:val="0"/>
          <w:numId w:val="1"/>
        </w:numPr>
        <w:ind w:left="425"/>
      </w:pPr>
      <w:r>
        <w:t>tekst właściwy: Times New Roman, rozmiar 12, interlinia 1,15, wyjustowany;</w:t>
      </w:r>
    </w:p>
    <w:p w14:paraId="0000001A" w14:textId="763D4EB0" w:rsidR="007F3F57" w:rsidRDefault="00000000">
      <w:pPr>
        <w:numPr>
          <w:ilvl w:val="0"/>
          <w:numId w:val="1"/>
        </w:numPr>
        <w:ind w:left="425"/>
      </w:pPr>
      <w:r>
        <w:t xml:space="preserve">wcięcie akapitowe 1,25 cm; marginesy standardowe 2,5 </w:t>
      </w:r>
      <w:r w:rsidR="00E40164">
        <w:t xml:space="preserve">cm </w:t>
      </w:r>
      <w:r>
        <w:t>x 2,5 cm;</w:t>
      </w:r>
    </w:p>
    <w:p w14:paraId="0000001B" w14:textId="51FC7B41" w:rsidR="007F3F57" w:rsidRDefault="00000000">
      <w:pPr>
        <w:numPr>
          <w:ilvl w:val="0"/>
          <w:numId w:val="1"/>
        </w:numPr>
        <w:ind w:left="425"/>
      </w:pPr>
      <w:r>
        <w:t>śródtytuły: przesunięte do lewej strony, rozmiar czcionki 1</w:t>
      </w:r>
      <w:r w:rsidR="00E40164">
        <w:t>4</w:t>
      </w:r>
      <w:r>
        <w:t xml:space="preserve"> – pogrubiona;</w:t>
      </w:r>
    </w:p>
    <w:p w14:paraId="0000001C" w14:textId="77777777" w:rsidR="007F3F57" w:rsidRDefault="00000000">
      <w:pPr>
        <w:numPr>
          <w:ilvl w:val="0"/>
          <w:numId w:val="1"/>
        </w:numPr>
        <w:ind w:left="425"/>
      </w:pPr>
      <w:r>
        <w:t>opcja dzielenia wyrazów wyłączona;</w:t>
      </w:r>
    </w:p>
    <w:p w14:paraId="0000001D" w14:textId="77777777" w:rsidR="007F3F57" w:rsidRDefault="00000000">
      <w:pPr>
        <w:numPr>
          <w:ilvl w:val="0"/>
          <w:numId w:val="1"/>
        </w:numPr>
        <w:ind w:left="425"/>
      </w:pPr>
      <w:r>
        <w:t xml:space="preserve">wyliczenia wypisuje się za pomocą cyfry i nawiasu zwykłego – „1)”, „2)”, „3)”; </w:t>
      </w:r>
    </w:p>
    <w:p w14:paraId="0000001E" w14:textId="77777777" w:rsidR="007F3F57" w:rsidRDefault="00000000">
      <w:pPr>
        <w:numPr>
          <w:ilvl w:val="0"/>
          <w:numId w:val="1"/>
        </w:numPr>
        <w:ind w:left="425"/>
      </w:pPr>
      <w:r>
        <w:t xml:space="preserve"> kursywą (bez cudzysłowu) zapisywać należy tytuły książek i artykułów przywoływanych w tekście głównym.</w:t>
      </w:r>
    </w:p>
    <w:p w14:paraId="59948D1E" w14:textId="37B40152" w:rsidR="00E40164" w:rsidRDefault="00E40164">
      <w:pPr>
        <w:numPr>
          <w:ilvl w:val="0"/>
          <w:numId w:val="1"/>
        </w:numPr>
        <w:ind w:left="425"/>
      </w:pPr>
      <w:r>
        <w:t>dłuższe niż dwa zdania cytaty powinny być zawarte w osobnym akapicie o parametrach: Times New Roman, rozmiar 10, interlinia 1,15, wyjustowany, wycięcie akapitowe 1.5 cm.</w:t>
      </w:r>
    </w:p>
    <w:p w14:paraId="0000001F" w14:textId="77777777" w:rsidR="007F3F57" w:rsidRDefault="007F3F57"/>
    <w:p w14:paraId="00000020" w14:textId="77777777" w:rsidR="007F3F57" w:rsidRDefault="00000000" w:rsidP="001E61D3">
      <w:pPr>
        <w:pStyle w:val="Nagwek1"/>
      </w:pPr>
      <w:bookmarkStart w:id="9" w:name="_heading=h.86nrkcx5o3c1" w:colFirst="0" w:colLast="0"/>
      <w:bookmarkEnd w:id="9"/>
      <w:r>
        <w:t>2. Przypisy w tekście wprowadzamy wedle następujących zasad:</w:t>
      </w:r>
    </w:p>
    <w:p w14:paraId="00000021" w14:textId="77777777" w:rsidR="007F3F57" w:rsidRDefault="00000000">
      <w:pPr>
        <w:pStyle w:val="Nagwek2"/>
      </w:pPr>
      <w:bookmarkStart w:id="10" w:name="_heading=h.52cqoif9p2eb" w:colFirst="0" w:colLast="0"/>
      <w:bookmarkEnd w:id="10"/>
      <w:r>
        <w:rPr>
          <w:b/>
        </w:rPr>
        <w:t>2.1.</w:t>
      </w:r>
      <w:r>
        <w:t xml:space="preserve"> Zasady ogólne</w:t>
      </w:r>
    </w:p>
    <w:p w14:paraId="00000022" w14:textId="77777777" w:rsidR="007F3F57" w:rsidRDefault="00000000">
      <w:pPr>
        <w:numPr>
          <w:ilvl w:val="0"/>
          <w:numId w:val="3"/>
        </w:numPr>
        <w:spacing w:line="324" w:lineRule="auto"/>
      </w:pPr>
      <w:r>
        <w:t>stosujemy przypisy dolne; znak przypisu wstawiamy przed znakiem interpunkcyjnym, chyba że odnośnik wstawiamy po skrócie zakończonym kropką, a jest to jednocześnie koniec zdania;</w:t>
      </w:r>
    </w:p>
    <w:p w14:paraId="00000023" w14:textId="77777777" w:rsidR="007F3F57" w:rsidRDefault="00000000">
      <w:pPr>
        <w:numPr>
          <w:ilvl w:val="0"/>
          <w:numId w:val="3"/>
        </w:numPr>
        <w:spacing w:line="324" w:lineRule="auto"/>
      </w:pPr>
      <w:r>
        <w:t>rozmiar czcionki 10;</w:t>
      </w:r>
    </w:p>
    <w:p w14:paraId="00000024" w14:textId="77777777" w:rsidR="007F3F57" w:rsidRDefault="00000000">
      <w:pPr>
        <w:numPr>
          <w:ilvl w:val="0"/>
          <w:numId w:val="3"/>
        </w:numPr>
        <w:spacing w:line="324" w:lineRule="auto"/>
      </w:pPr>
      <w:r>
        <w:t xml:space="preserve">przypisy rozpoczynamy wielką literą, kończymy kropką; poszczególne pozycje w przypisie rozdziela się średnikiem; </w:t>
      </w:r>
    </w:p>
    <w:p w14:paraId="00000025" w14:textId="77777777" w:rsidR="007F3F57" w:rsidRDefault="007F3F57">
      <w:pPr>
        <w:spacing w:line="324" w:lineRule="auto"/>
      </w:pPr>
    </w:p>
    <w:p w14:paraId="00000026" w14:textId="77777777" w:rsidR="007F3F57" w:rsidRDefault="00000000">
      <w:pPr>
        <w:pStyle w:val="Nagwek2"/>
        <w:spacing w:line="324" w:lineRule="auto"/>
        <w:ind w:left="567"/>
      </w:pPr>
      <w:bookmarkStart w:id="11" w:name="_heading=h.bd2h9nyiwtwz" w:colFirst="0" w:colLast="0"/>
      <w:bookmarkEnd w:id="11"/>
      <w:r>
        <w:rPr>
          <w:b/>
        </w:rPr>
        <w:t>2.2.</w:t>
      </w:r>
      <w:r>
        <w:t xml:space="preserve"> Monografie</w:t>
      </w:r>
    </w:p>
    <w:p w14:paraId="00000027" w14:textId="77777777" w:rsidR="007F3F57" w:rsidRDefault="00000000">
      <w:pPr>
        <w:spacing w:line="324" w:lineRule="auto"/>
      </w:pPr>
      <w:r>
        <w:rPr>
          <w:b/>
        </w:rPr>
        <w:t>Budowa przypisu:</w:t>
      </w:r>
      <w:r>
        <w:t xml:space="preserve"> Autor(zy), </w:t>
      </w:r>
      <w:r>
        <w:rPr>
          <w:i/>
        </w:rPr>
        <w:t>Tytuł książki</w:t>
      </w:r>
      <w:r>
        <w:t>, ewentualne inne informacje (w kolejności: nr wydania, nr tomu, tytuł tomu), Wydawnictwo, Rok: ew. strony.</w:t>
      </w:r>
    </w:p>
    <w:p w14:paraId="00000028" w14:textId="77777777" w:rsidR="007F3F57" w:rsidRDefault="007F3F57">
      <w:pPr>
        <w:spacing w:line="324" w:lineRule="auto"/>
      </w:pPr>
    </w:p>
    <w:p w14:paraId="00000029" w14:textId="77777777" w:rsidR="007F3F57" w:rsidRDefault="00000000">
      <w:pPr>
        <w:spacing w:line="324" w:lineRule="auto"/>
        <w:ind w:left="284"/>
        <w:rPr>
          <w:highlight w:val="yellow"/>
        </w:rPr>
      </w:pPr>
      <w:r>
        <w:t xml:space="preserve">E. Cioran, </w:t>
      </w:r>
      <w:r>
        <w:rPr>
          <w:i/>
        </w:rPr>
        <w:t>Wyznania i anatemy</w:t>
      </w:r>
      <w:r>
        <w:t>, przeł. K. Jarosz, Zielona Sowa, Kraków 2006: 57.</w:t>
      </w:r>
    </w:p>
    <w:p w14:paraId="0000002A" w14:textId="77777777" w:rsidR="007F3F57" w:rsidRDefault="007F3F57">
      <w:pPr>
        <w:spacing w:line="324" w:lineRule="auto"/>
      </w:pPr>
    </w:p>
    <w:p w14:paraId="0000002B" w14:textId="77777777" w:rsidR="007F3F57" w:rsidRDefault="00000000">
      <w:pPr>
        <w:pStyle w:val="Nagwek2"/>
        <w:spacing w:line="324" w:lineRule="auto"/>
        <w:rPr>
          <w:sz w:val="24"/>
          <w:szCs w:val="24"/>
        </w:rPr>
      </w:pPr>
      <w:bookmarkStart w:id="12" w:name="_heading=h.pl0pbah8scxm" w:colFirst="0" w:colLast="0"/>
      <w:bookmarkEnd w:id="12"/>
      <w:r>
        <w:rPr>
          <w:b/>
        </w:rPr>
        <w:lastRenderedPageBreak/>
        <w:t>2.3.</w:t>
      </w:r>
      <w:r>
        <w:t xml:space="preserve"> Rozdziały w monografiach </w:t>
      </w:r>
    </w:p>
    <w:p w14:paraId="0000002C" w14:textId="1DAF1629" w:rsidR="007F3F57" w:rsidRDefault="00000000">
      <w:pPr>
        <w:spacing w:line="324" w:lineRule="auto"/>
      </w:pPr>
      <w:r>
        <w:rPr>
          <w:b/>
        </w:rPr>
        <w:t xml:space="preserve">Budowa przypisu </w:t>
      </w:r>
      <w:r>
        <w:t>(je</w:t>
      </w:r>
      <w:r w:rsidR="003D3F1A">
        <w:t>ż</w:t>
      </w:r>
      <w:r>
        <w:t>li rozdział ma swój tytuł)</w:t>
      </w:r>
      <w:r>
        <w:rPr>
          <w:b/>
        </w:rPr>
        <w:t>:</w:t>
      </w:r>
      <w:r>
        <w:t xml:space="preserve"> Autor(zy), </w:t>
      </w:r>
      <w:r>
        <w:rPr>
          <w:i/>
        </w:rPr>
        <w:t>Tytuł rozdziału</w:t>
      </w:r>
      <w:r>
        <w:t xml:space="preserve">, w: Redaktor(zy), </w:t>
      </w:r>
      <w:r>
        <w:rPr>
          <w:i/>
        </w:rPr>
        <w:t>Tytuł dzieła zbiorowego</w:t>
      </w:r>
      <w:r>
        <w:t>, Wydawnictwo, rok: numer strony lub stron (także dla odwołań do całych tekstów).</w:t>
      </w:r>
    </w:p>
    <w:p w14:paraId="0000002D" w14:textId="77777777" w:rsidR="007F3F57" w:rsidRDefault="007F3F57">
      <w:pPr>
        <w:spacing w:line="324" w:lineRule="auto"/>
      </w:pPr>
    </w:p>
    <w:p w14:paraId="0000002E" w14:textId="0E5C6974" w:rsidR="007F3F57" w:rsidRPr="001E61D3" w:rsidRDefault="00000000">
      <w:pPr>
        <w:spacing w:line="324" w:lineRule="auto"/>
        <w:ind w:left="284" w:hanging="284"/>
        <w:rPr>
          <w:lang w:val="en-GB"/>
        </w:rPr>
      </w:pPr>
      <w:r w:rsidRPr="001E61D3">
        <w:rPr>
          <w:lang w:val="en-GB"/>
        </w:rPr>
        <w:t>Nowak,</w:t>
      </w:r>
      <w:r w:rsidR="009E28AB">
        <w:rPr>
          <w:lang w:val="en-GB"/>
        </w:rPr>
        <w:t xml:space="preserve"> Leszek</w:t>
      </w:r>
      <w:r w:rsidR="00EC12C9">
        <w:rPr>
          <w:lang w:val="en-GB"/>
        </w:rPr>
        <w:t>,</w:t>
      </w:r>
      <w:r w:rsidRPr="001E61D3">
        <w:rPr>
          <w:lang w:val="en-GB"/>
        </w:rPr>
        <w:t xml:space="preserve"> </w:t>
      </w:r>
      <w:r w:rsidRPr="001E61D3">
        <w:rPr>
          <w:i/>
          <w:lang w:val="en-GB"/>
        </w:rPr>
        <w:t>On creativity in theory-building</w:t>
      </w:r>
      <w:r w:rsidRPr="001E61D3">
        <w:rPr>
          <w:lang w:val="en-GB"/>
        </w:rPr>
        <w:t xml:space="preserve">, w: J. Brzeziński, S. Di Nuovo, T. Marek, T. Maruszewski (red.), </w:t>
      </w:r>
      <w:r w:rsidRPr="001E61D3">
        <w:rPr>
          <w:i/>
          <w:lang w:val="en-GB"/>
        </w:rPr>
        <w:t>Creativity and Consciousness: Philosophical and Psychological Dimensions</w:t>
      </w:r>
      <w:r w:rsidRPr="001E61D3">
        <w:rPr>
          <w:lang w:val="en-GB"/>
        </w:rPr>
        <w:t xml:space="preserve">, Rodopi, 1993: 131-142. </w:t>
      </w:r>
    </w:p>
    <w:p w14:paraId="0000002F" w14:textId="0BC3A2D1" w:rsidR="007F3F57" w:rsidRDefault="00000000">
      <w:pPr>
        <w:spacing w:line="324" w:lineRule="auto"/>
        <w:ind w:left="284" w:hanging="284"/>
      </w:pPr>
      <w:r>
        <w:t>Berkeley</w:t>
      </w:r>
      <w:r w:rsidR="009E28AB">
        <w:t xml:space="preserve">, </w:t>
      </w:r>
      <w:r w:rsidR="009E28AB" w:rsidRPr="009E28AB">
        <w:t>George</w:t>
      </w:r>
      <w:r w:rsidR="00EC12C9">
        <w:t>,</w:t>
      </w:r>
      <w:r>
        <w:t xml:space="preserve"> </w:t>
      </w:r>
      <w:r>
        <w:rPr>
          <w:i/>
        </w:rPr>
        <w:t>Próba stworzenia nowej teorii widzenia i inne eseje filozoficzne</w:t>
      </w:r>
      <w:r>
        <w:t xml:space="preserve">,     </w:t>
      </w:r>
      <w:r>
        <w:rPr>
          <w:i/>
        </w:rPr>
        <w:t>tłumaczenie zbiorowe</w:t>
      </w:r>
      <w:r w:rsidR="00B120CF">
        <w:rPr>
          <w:i/>
        </w:rPr>
        <w:t>,</w:t>
      </w:r>
      <w:r>
        <w:t xml:space="preserve"> w: A. Grzeliński (red.), Wydawnictwo Naukowe UMK, 2011: 257. </w:t>
      </w:r>
    </w:p>
    <w:p w14:paraId="00000030" w14:textId="017D8E82" w:rsidR="007F3F57" w:rsidRPr="001E61D3" w:rsidRDefault="00000000">
      <w:pPr>
        <w:spacing w:line="324" w:lineRule="auto"/>
        <w:ind w:left="284" w:hanging="284"/>
        <w:rPr>
          <w:lang w:val="en-GB"/>
        </w:rPr>
      </w:pPr>
      <w:r w:rsidRPr="001E61D3">
        <w:rPr>
          <w:lang w:val="en-GB"/>
        </w:rPr>
        <w:t xml:space="preserve">Colie, </w:t>
      </w:r>
      <w:r w:rsidR="009E28AB" w:rsidRPr="009E28AB">
        <w:rPr>
          <w:lang w:val="en-GB"/>
        </w:rPr>
        <w:t>Rosalie</w:t>
      </w:r>
      <w:r w:rsidR="00EC12C9">
        <w:rPr>
          <w:lang w:val="en-GB"/>
        </w:rPr>
        <w:t>,</w:t>
      </w:r>
      <w:r w:rsidR="009E28AB">
        <w:rPr>
          <w:lang w:val="en-GB"/>
        </w:rPr>
        <w:t xml:space="preserve"> </w:t>
      </w:r>
      <w:r w:rsidRPr="001E61D3">
        <w:rPr>
          <w:i/>
          <w:lang w:val="en-GB"/>
        </w:rPr>
        <w:t>The essayist in his Essay</w:t>
      </w:r>
      <w:r w:rsidRPr="001E61D3">
        <w:rPr>
          <w:lang w:val="en-GB"/>
        </w:rPr>
        <w:t xml:space="preserve">, w: </w:t>
      </w:r>
      <w:r w:rsidR="009E28AB" w:rsidRPr="009E28AB">
        <w:rPr>
          <w:lang w:val="en-GB"/>
        </w:rPr>
        <w:t>Yolton</w:t>
      </w:r>
      <w:r w:rsidR="009E28AB">
        <w:rPr>
          <w:lang w:val="en-GB"/>
        </w:rPr>
        <w:t xml:space="preserve">, </w:t>
      </w:r>
      <w:r w:rsidR="009E28AB" w:rsidRPr="009E28AB">
        <w:rPr>
          <w:lang w:val="en-GB"/>
        </w:rPr>
        <w:t xml:space="preserve">John W. </w:t>
      </w:r>
      <w:r w:rsidRPr="001E61D3">
        <w:rPr>
          <w:lang w:val="en-GB"/>
        </w:rPr>
        <w:t xml:space="preserve">(red.), </w:t>
      </w:r>
      <w:r w:rsidRPr="001E61D3">
        <w:rPr>
          <w:i/>
          <w:lang w:val="en-GB"/>
        </w:rPr>
        <w:t>John Locke, Problems and Perspectives</w:t>
      </w:r>
      <w:r w:rsidRPr="001E61D3">
        <w:rPr>
          <w:lang w:val="en-GB"/>
        </w:rPr>
        <w:t xml:space="preserve">, Cambridge University Press, 1969: 234–261. </w:t>
      </w:r>
    </w:p>
    <w:p w14:paraId="00000031" w14:textId="77777777" w:rsidR="007F3F57" w:rsidRPr="001E61D3" w:rsidRDefault="007F3F57">
      <w:pPr>
        <w:spacing w:line="324" w:lineRule="auto"/>
        <w:rPr>
          <w:lang w:val="en-GB"/>
        </w:rPr>
      </w:pPr>
    </w:p>
    <w:p w14:paraId="00000032" w14:textId="77777777" w:rsidR="007F3F57" w:rsidRDefault="00000000">
      <w:pPr>
        <w:spacing w:line="324" w:lineRule="auto"/>
      </w:pPr>
      <w:r>
        <w:rPr>
          <w:b/>
        </w:rPr>
        <w:t xml:space="preserve">Budowa przypisu </w:t>
      </w:r>
      <w:r>
        <w:t>(jeśli rozdział nie ma tytułu)</w:t>
      </w:r>
      <w:r>
        <w:rPr>
          <w:b/>
        </w:rPr>
        <w:t>:</w:t>
      </w:r>
      <w:r>
        <w:t xml:space="preserve"> Autor(zy), w: Redaktor(zy), </w:t>
      </w:r>
      <w:r>
        <w:rPr>
          <w:i/>
        </w:rPr>
        <w:t xml:space="preserve">Tytuł dzieła </w:t>
      </w:r>
      <w:r>
        <w:t>zbiorowego, Wydawnictwo, Rok: ew. strony.</w:t>
      </w:r>
    </w:p>
    <w:p w14:paraId="00000033" w14:textId="77777777" w:rsidR="007F3F57" w:rsidRDefault="007F3F57">
      <w:pPr>
        <w:spacing w:line="324" w:lineRule="auto"/>
        <w:rPr>
          <w:b/>
        </w:rPr>
      </w:pPr>
    </w:p>
    <w:p w14:paraId="00000034" w14:textId="77777777" w:rsidR="007F3F57" w:rsidRDefault="00000000">
      <w:pPr>
        <w:pStyle w:val="Nagwek2"/>
        <w:spacing w:line="324" w:lineRule="auto"/>
      </w:pPr>
      <w:bookmarkStart w:id="13" w:name="_heading=h.20cv13qu4pew" w:colFirst="0" w:colLast="0"/>
      <w:bookmarkEnd w:id="13"/>
      <w:r>
        <w:rPr>
          <w:b/>
        </w:rPr>
        <w:t>2.4.</w:t>
      </w:r>
      <w:r>
        <w:t xml:space="preserve"> Czasopisma</w:t>
      </w:r>
    </w:p>
    <w:p w14:paraId="00000035" w14:textId="77777777" w:rsidR="007F3F57" w:rsidRDefault="00000000">
      <w:pPr>
        <w:spacing w:line="324" w:lineRule="auto"/>
      </w:pPr>
      <w:r>
        <w:rPr>
          <w:b/>
        </w:rPr>
        <w:t>Budowa przypisu:</w:t>
      </w:r>
      <w:r>
        <w:t xml:space="preserve"> Autor(zy), </w:t>
      </w:r>
      <w:r>
        <w:rPr>
          <w:i/>
        </w:rPr>
        <w:t>Tytuł artykułu</w:t>
      </w:r>
      <w:r>
        <w:t xml:space="preserve">, „Tytuł czasopisma” Rok/Numer, </w:t>
      </w:r>
    </w:p>
    <w:p w14:paraId="00000036" w14:textId="77777777" w:rsidR="007F3F57" w:rsidRDefault="00000000">
      <w:pPr>
        <w:spacing w:line="324" w:lineRule="auto"/>
      </w:pPr>
      <w:r>
        <w:t>ew. oznaczenie linku internetowego: oznaczenie stron (także dla odwołań do całych artykułów).</w:t>
      </w:r>
    </w:p>
    <w:p w14:paraId="00000037" w14:textId="77777777" w:rsidR="007F3F57" w:rsidRDefault="007F3F57">
      <w:pPr>
        <w:spacing w:line="324" w:lineRule="auto"/>
      </w:pPr>
    </w:p>
    <w:p w14:paraId="00000038" w14:textId="145C0899" w:rsidR="007F3F57" w:rsidRDefault="00000000">
      <w:pPr>
        <w:spacing w:line="324" w:lineRule="auto"/>
        <w:ind w:left="284"/>
      </w:pPr>
      <w:r>
        <w:t xml:space="preserve">Newton, </w:t>
      </w:r>
      <w:r w:rsidR="009E28AB">
        <w:t>Isaac</w:t>
      </w:r>
      <w:r w:rsidR="00EC12C9">
        <w:t xml:space="preserve">, </w:t>
      </w:r>
      <w:r w:rsidRPr="0038320D">
        <w:rPr>
          <w:i/>
          <w:iCs/>
        </w:rPr>
        <w:t>Matematyczne Zasady Filozofii Przyrody. Scholium Generale</w:t>
      </w:r>
      <w:r w:rsidR="00EC12C9">
        <w:t>, t</w:t>
      </w:r>
      <w:r>
        <w:t xml:space="preserve">łum. J. Sytnik-Czetwertyński, “Kwartalnik Filozoficzny” 2011/2: 152. </w:t>
      </w:r>
    </w:p>
    <w:p w14:paraId="00000039" w14:textId="262AE078" w:rsidR="007F3F57" w:rsidRDefault="00000000">
      <w:pPr>
        <w:spacing w:line="324" w:lineRule="auto"/>
        <w:ind w:left="284"/>
        <w:rPr>
          <w:highlight w:val="white"/>
        </w:rPr>
      </w:pPr>
      <w:r>
        <w:rPr>
          <w:highlight w:val="white"/>
        </w:rPr>
        <w:t>Zawirski,</w:t>
      </w:r>
      <w:r>
        <w:rPr>
          <w:i/>
          <w:highlight w:val="white"/>
        </w:rPr>
        <w:t xml:space="preserve"> </w:t>
      </w:r>
      <w:r w:rsidR="009E28AB" w:rsidRPr="009E28AB">
        <w:rPr>
          <w:iCs/>
        </w:rPr>
        <w:t>Zygmunt</w:t>
      </w:r>
      <w:r w:rsidR="00EC12C9">
        <w:rPr>
          <w:iCs/>
        </w:rPr>
        <w:t>,</w:t>
      </w:r>
      <w:r w:rsidR="009E28AB">
        <w:rPr>
          <w:i/>
        </w:rPr>
        <w:t xml:space="preserve"> </w:t>
      </w:r>
      <w:r>
        <w:rPr>
          <w:i/>
          <w:highlight w:val="white"/>
        </w:rPr>
        <w:t>Metoda aksjomatyczna a przyrodoznawstwo</w:t>
      </w:r>
      <w:r>
        <w:rPr>
          <w:highlight w:val="white"/>
        </w:rPr>
        <w:t>, “Kwartalnik Filozoficzny</w:t>
      </w:r>
      <w:r>
        <w:rPr>
          <w:i/>
          <w:highlight w:val="white"/>
        </w:rPr>
        <w:t>”</w:t>
      </w:r>
      <w:r>
        <w:rPr>
          <w:highlight w:val="white"/>
        </w:rPr>
        <w:t xml:space="preserve"> 1923/I: 508-545. </w:t>
      </w:r>
    </w:p>
    <w:p w14:paraId="0000003A" w14:textId="7C67EF6C" w:rsidR="007F3F57" w:rsidRDefault="00000000">
      <w:pPr>
        <w:spacing w:line="324" w:lineRule="auto"/>
        <w:ind w:left="284"/>
        <w:rPr>
          <w:highlight w:val="white"/>
        </w:rPr>
      </w:pPr>
      <w:r>
        <w:rPr>
          <w:highlight w:val="white"/>
        </w:rPr>
        <w:t xml:space="preserve">Frankl, </w:t>
      </w:r>
      <w:r w:rsidR="009E28AB">
        <w:rPr>
          <w:highlight w:val="white"/>
        </w:rPr>
        <w:t>Wiktor E.</w:t>
      </w:r>
      <w:r w:rsidR="00EC12C9">
        <w:rPr>
          <w:highlight w:val="white"/>
        </w:rPr>
        <w:t xml:space="preserve">, </w:t>
      </w:r>
      <w:r>
        <w:rPr>
          <w:i/>
          <w:highlight w:val="white"/>
        </w:rPr>
        <w:t>Redukcjonizm</w:t>
      </w:r>
      <w:r>
        <w:rPr>
          <w:highlight w:val="white"/>
        </w:rPr>
        <w:t>, „Więź" 1970/9: 4.</w:t>
      </w:r>
    </w:p>
    <w:p w14:paraId="0000003B" w14:textId="77777777" w:rsidR="007F3F57" w:rsidRDefault="007F3F57">
      <w:pPr>
        <w:spacing w:line="324" w:lineRule="auto"/>
        <w:ind w:left="567" w:hanging="567"/>
        <w:rPr>
          <w:highlight w:val="yellow"/>
        </w:rPr>
      </w:pPr>
    </w:p>
    <w:p w14:paraId="0000003D" w14:textId="77777777" w:rsidR="007F3F57" w:rsidRDefault="00000000">
      <w:pPr>
        <w:pStyle w:val="Nagwek2"/>
        <w:spacing w:line="324" w:lineRule="auto"/>
        <w:rPr>
          <w:sz w:val="24"/>
          <w:szCs w:val="24"/>
        </w:rPr>
      </w:pPr>
      <w:bookmarkStart w:id="14" w:name="_heading=h.sa04o8gvpl4h" w:colFirst="0" w:colLast="0"/>
      <w:bookmarkEnd w:id="14"/>
      <w:r>
        <w:rPr>
          <w:b/>
        </w:rPr>
        <w:t>2.5.</w:t>
      </w:r>
      <w:r>
        <w:t xml:space="preserve"> Ponowne cytowanie</w:t>
      </w:r>
    </w:p>
    <w:p w14:paraId="0000003E" w14:textId="77777777" w:rsidR="007F3F57" w:rsidRDefault="00000000">
      <w:pPr>
        <w:spacing w:line="324" w:lineRule="auto"/>
      </w:pPr>
      <w:r>
        <w:t>W przypadku ponownego cytowania przywołujemy autora i pierwsze słowo bądź pierwsze słowa cytowanej pozycji; nie stosujemy oznaczeń „op. cit.”, „ibidem”, „idem”, „eadem" – ani ich odpowiedników.</w:t>
      </w:r>
    </w:p>
    <w:p w14:paraId="0000003F" w14:textId="172CC999" w:rsidR="007F3F57" w:rsidRDefault="00000000">
      <w:pPr>
        <w:numPr>
          <w:ilvl w:val="0"/>
          <w:numId w:val="2"/>
        </w:numPr>
      </w:pPr>
      <w:r w:rsidRPr="001E61D3">
        <w:rPr>
          <w:lang w:val="en-GB"/>
        </w:rPr>
        <w:t xml:space="preserve">Thacker, </w:t>
      </w:r>
      <w:r w:rsidR="00E73824" w:rsidRPr="00E73824">
        <w:t>Eugene</w:t>
      </w:r>
      <w:r w:rsidR="004367C2">
        <w:t>,</w:t>
      </w:r>
      <w:r w:rsidR="00E73824">
        <w:rPr>
          <w:i/>
          <w:lang w:val="en-GB"/>
        </w:rPr>
        <w:t xml:space="preserve"> </w:t>
      </w:r>
      <w:r w:rsidRPr="001E61D3">
        <w:rPr>
          <w:i/>
          <w:lang w:val="en-GB"/>
        </w:rPr>
        <w:t>Starry speculative corpse: Horror of philosophy vol. 2</w:t>
      </w:r>
      <w:r w:rsidRPr="001E61D3">
        <w:rPr>
          <w:lang w:val="en-GB"/>
        </w:rPr>
        <w:t xml:space="preserve">. </w:t>
      </w:r>
      <w:r>
        <w:t>Zero Books, 2015: 79.</w:t>
      </w:r>
    </w:p>
    <w:p w14:paraId="00000040" w14:textId="7CB44541" w:rsidR="007F3F57" w:rsidRDefault="00000000">
      <w:pPr>
        <w:numPr>
          <w:ilvl w:val="0"/>
          <w:numId w:val="2"/>
        </w:numPr>
        <w:spacing w:line="324" w:lineRule="auto"/>
      </w:pPr>
      <w:r>
        <w:t xml:space="preserve">Thacker, </w:t>
      </w:r>
      <w:r w:rsidR="00E73824" w:rsidRPr="00E73824">
        <w:t>Eugene</w:t>
      </w:r>
      <w:r w:rsidR="004367C2">
        <w:rPr>
          <w:i/>
        </w:rPr>
        <w:t>,</w:t>
      </w:r>
      <w:r w:rsidR="00E73824">
        <w:rPr>
          <w:i/>
        </w:rPr>
        <w:t xml:space="preserve"> </w:t>
      </w:r>
      <w:r>
        <w:rPr>
          <w:i/>
        </w:rPr>
        <w:t>Starry speculative…</w:t>
      </w:r>
      <w:r>
        <w:t>: 79.</w:t>
      </w:r>
    </w:p>
    <w:p w14:paraId="00000041" w14:textId="77777777" w:rsidR="007F3F57" w:rsidRDefault="007F3F57"/>
    <w:p w14:paraId="38700439" w14:textId="6308592E" w:rsidR="001E61D3" w:rsidRPr="00F02516" w:rsidRDefault="00C8766A" w:rsidP="00F02516">
      <w:pPr>
        <w:pStyle w:val="Nagwek1"/>
      </w:pPr>
      <w:r>
        <w:lastRenderedPageBreak/>
        <w:t>3</w:t>
      </w:r>
      <w:r w:rsidR="001E61D3" w:rsidRPr="001E61D3">
        <w:t>. Bibliografia</w:t>
      </w:r>
    </w:p>
    <w:p w14:paraId="3C5ECF7B" w14:textId="7F26185B" w:rsidR="001E61D3" w:rsidRPr="00B65204" w:rsidRDefault="00F02516" w:rsidP="001E61D3">
      <w:pPr>
        <w:numPr>
          <w:ilvl w:val="0"/>
          <w:numId w:val="5"/>
        </w:numPr>
        <w:spacing w:line="324" w:lineRule="auto"/>
        <w:rPr>
          <w:spacing w:val="-4"/>
        </w:rPr>
      </w:pPr>
      <w:r>
        <w:rPr>
          <w:spacing w:val="-4"/>
        </w:rPr>
        <w:t>P</w:t>
      </w:r>
      <w:r w:rsidR="001E61D3" w:rsidRPr="00B65204">
        <w:rPr>
          <w:spacing w:val="-4"/>
        </w:rPr>
        <w:t>ozycje w bibliografii układamy w kolejności alfabetycznej;</w:t>
      </w:r>
    </w:p>
    <w:p w14:paraId="6F57E206" w14:textId="57A38E29" w:rsidR="001E61D3" w:rsidRDefault="001E61D3" w:rsidP="001E61D3">
      <w:pPr>
        <w:numPr>
          <w:ilvl w:val="0"/>
          <w:numId w:val="5"/>
        </w:numPr>
        <w:spacing w:line="324" w:lineRule="auto"/>
        <w:rPr>
          <w:spacing w:val="-4"/>
        </w:rPr>
      </w:pPr>
      <w:r w:rsidRPr="00B65204">
        <w:rPr>
          <w:spacing w:val="-4"/>
        </w:rPr>
        <w:t>w bibliografii podajemy nazwę wydawnictwa</w:t>
      </w:r>
      <w:r w:rsidR="002B5FED">
        <w:rPr>
          <w:spacing w:val="-4"/>
        </w:rPr>
        <w:t>;</w:t>
      </w:r>
    </w:p>
    <w:p w14:paraId="3BF0911C" w14:textId="3547B3E8" w:rsidR="002B5FED" w:rsidRDefault="002B5FED" w:rsidP="001E61D3">
      <w:pPr>
        <w:numPr>
          <w:ilvl w:val="0"/>
          <w:numId w:val="5"/>
        </w:numPr>
        <w:spacing w:line="324" w:lineRule="auto"/>
        <w:rPr>
          <w:spacing w:val="-4"/>
        </w:rPr>
      </w:pPr>
      <w:r>
        <w:rPr>
          <w:spacing w:val="-4"/>
        </w:rPr>
        <w:t>pozycje nie zawierają odwołania do numeru stron;</w:t>
      </w:r>
    </w:p>
    <w:p w14:paraId="61896F59" w14:textId="21B26366" w:rsidR="002B0F5F" w:rsidRDefault="002B0F5F" w:rsidP="001E61D3">
      <w:pPr>
        <w:numPr>
          <w:ilvl w:val="0"/>
          <w:numId w:val="5"/>
        </w:numPr>
        <w:spacing w:line="324" w:lineRule="auto"/>
        <w:rPr>
          <w:spacing w:val="-4"/>
        </w:rPr>
      </w:pPr>
      <w:r>
        <w:rPr>
          <w:spacing w:val="-4"/>
        </w:rPr>
        <w:t>podanie miasta nie jest wymagane;</w:t>
      </w:r>
    </w:p>
    <w:p w14:paraId="45039675" w14:textId="68565BF3" w:rsidR="002B5FED" w:rsidRPr="00B65204" w:rsidRDefault="002B5FED" w:rsidP="001E61D3">
      <w:pPr>
        <w:numPr>
          <w:ilvl w:val="0"/>
          <w:numId w:val="5"/>
        </w:numPr>
        <w:spacing w:line="324" w:lineRule="auto"/>
        <w:rPr>
          <w:spacing w:val="-4"/>
        </w:rPr>
      </w:pPr>
      <w:r>
        <w:rPr>
          <w:spacing w:val="-4"/>
        </w:rPr>
        <w:t>sposób cytowania jest ten sam, co w przypadku przypisów w tekście</w:t>
      </w:r>
      <w:r w:rsidR="002B0F5F">
        <w:rPr>
          <w:spacing w:val="-4"/>
        </w:rPr>
        <w:t xml:space="preserve"> głównym</w:t>
      </w:r>
      <w:r>
        <w:rPr>
          <w:spacing w:val="-4"/>
        </w:rPr>
        <w:t xml:space="preserve">. </w:t>
      </w:r>
    </w:p>
    <w:p w14:paraId="685DA16B" w14:textId="77777777" w:rsidR="001E61D3" w:rsidRPr="00B65204" w:rsidRDefault="001E61D3" w:rsidP="001E61D3">
      <w:pPr>
        <w:spacing w:line="324" w:lineRule="auto"/>
        <w:rPr>
          <w:spacing w:val="-4"/>
        </w:rPr>
      </w:pPr>
    </w:p>
    <w:p w14:paraId="6B067ECE" w14:textId="076D757C" w:rsidR="001E61D3" w:rsidRDefault="001E61D3" w:rsidP="001E61D3">
      <w:pPr>
        <w:spacing w:line="324" w:lineRule="auto"/>
        <w:rPr>
          <w:b/>
          <w:bCs/>
          <w:spacing w:val="-4"/>
        </w:rPr>
      </w:pPr>
      <w:r w:rsidRPr="00B65204">
        <w:rPr>
          <w:b/>
          <w:bCs/>
          <w:spacing w:val="-4"/>
        </w:rPr>
        <w:t>Przykładow</w:t>
      </w:r>
      <w:r w:rsidR="00F6704A">
        <w:rPr>
          <w:b/>
          <w:bCs/>
          <w:spacing w:val="-4"/>
        </w:rPr>
        <w:t>e</w:t>
      </w:r>
      <w:r w:rsidRPr="00B65204">
        <w:rPr>
          <w:b/>
          <w:bCs/>
          <w:spacing w:val="-4"/>
        </w:rPr>
        <w:t xml:space="preserve"> zapis</w:t>
      </w:r>
      <w:r w:rsidR="00F6704A">
        <w:rPr>
          <w:b/>
          <w:bCs/>
          <w:spacing w:val="-4"/>
        </w:rPr>
        <w:t>y</w:t>
      </w:r>
      <w:r w:rsidRPr="00B65204">
        <w:rPr>
          <w:b/>
          <w:bCs/>
          <w:spacing w:val="-4"/>
        </w:rPr>
        <w:t xml:space="preserve"> bibliograficzn</w:t>
      </w:r>
      <w:r w:rsidR="00F6704A">
        <w:rPr>
          <w:b/>
          <w:bCs/>
          <w:spacing w:val="-4"/>
        </w:rPr>
        <w:t>e</w:t>
      </w:r>
      <w:r w:rsidRPr="00B65204">
        <w:rPr>
          <w:b/>
          <w:bCs/>
          <w:spacing w:val="-4"/>
        </w:rPr>
        <w:t>:</w:t>
      </w:r>
    </w:p>
    <w:p w14:paraId="608F9DCA" w14:textId="77777777" w:rsidR="00416AAB" w:rsidRDefault="00416AAB" w:rsidP="001E61D3">
      <w:pPr>
        <w:spacing w:line="324" w:lineRule="auto"/>
        <w:rPr>
          <w:b/>
          <w:bCs/>
          <w:spacing w:val="-4"/>
        </w:rPr>
      </w:pPr>
    </w:p>
    <w:p w14:paraId="34A44330" w14:textId="5DEDBF9C" w:rsidR="00F02516" w:rsidRDefault="00F02516" w:rsidP="001E61D3">
      <w:pPr>
        <w:spacing w:line="324" w:lineRule="auto"/>
        <w:rPr>
          <w:b/>
          <w:bCs/>
          <w:spacing w:val="-4"/>
        </w:rPr>
      </w:pPr>
      <w:r>
        <w:rPr>
          <w:b/>
          <w:bCs/>
          <w:spacing w:val="-4"/>
        </w:rPr>
        <w:t>Monografie:</w:t>
      </w:r>
    </w:p>
    <w:p w14:paraId="0C75E6B8" w14:textId="53550B9D" w:rsidR="002B5FED" w:rsidRDefault="002B5FED" w:rsidP="002B5FED">
      <w:r w:rsidRPr="001E61D3">
        <w:rPr>
          <w:lang w:val="en-GB"/>
        </w:rPr>
        <w:t xml:space="preserve">Thacker, </w:t>
      </w:r>
      <w:r w:rsidRPr="00E73824">
        <w:t>Eugene</w:t>
      </w:r>
      <w:r w:rsidR="004367C2">
        <w:t>,</w:t>
      </w:r>
      <w:r>
        <w:rPr>
          <w:i/>
          <w:lang w:val="en-GB"/>
        </w:rPr>
        <w:t xml:space="preserve"> </w:t>
      </w:r>
      <w:r w:rsidRPr="001E61D3">
        <w:rPr>
          <w:i/>
          <w:lang w:val="en-GB"/>
        </w:rPr>
        <w:t>Starry speculative corpse: Horror of philosophy vol. 2</w:t>
      </w:r>
      <w:r w:rsidR="00EC12C9">
        <w:rPr>
          <w:lang w:val="en-GB"/>
        </w:rPr>
        <w:t>,</w:t>
      </w:r>
      <w:r w:rsidRPr="001E61D3">
        <w:rPr>
          <w:lang w:val="en-GB"/>
        </w:rPr>
        <w:t xml:space="preserve"> </w:t>
      </w:r>
      <w:r>
        <w:t>Zero Books, 2015.</w:t>
      </w:r>
    </w:p>
    <w:p w14:paraId="2014AAEF" w14:textId="77777777" w:rsidR="00F02516" w:rsidRDefault="00F02516" w:rsidP="001E61D3">
      <w:pPr>
        <w:spacing w:line="324" w:lineRule="auto"/>
      </w:pPr>
    </w:p>
    <w:p w14:paraId="393383D1" w14:textId="598BA960" w:rsidR="00F02516" w:rsidRDefault="00F02516" w:rsidP="001E61D3">
      <w:pPr>
        <w:spacing w:line="324" w:lineRule="auto"/>
        <w:rPr>
          <w:b/>
          <w:bCs/>
          <w:spacing w:val="-4"/>
        </w:rPr>
      </w:pPr>
      <w:r>
        <w:rPr>
          <w:b/>
          <w:bCs/>
          <w:spacing w:val="-4"/>
        </w:rPr>
        <w:t>Rozdziały w monografiach:</w:t>
      </w:r>
    </w:p>
    <w:p w14:paraId="00B79D74" w14:textId="076A1806" w:rsidR="004367C2" w:rsidRPr="001E61D3" w:rsidRDefault="004367C2" w:rsidP="004367C2">
      <w:pPr>
        <w:spacing w:line="324" w:lineRule="auto"/>
        <w:ind w:left="284" w:hanging="284"/>
        <w:rPr>
          <w:lang w:val="en-GB"/>
        </w:rPr>
      </w:pPr>
      <w:r w:rsidRPr="001E61D3">
        <w:rPr>
          <w:lang w:val="en-GB"/>
        </w:rPr>
        <w:t>Nowak,</w:t>
      </w:r>
      <w:r>
        <w:rPr>
          <w:lang w:val="en-GB"/>
        </w:rPr>
        <w:t xml:space="preserve"> Leszek</w:t>
      </w:r>
      <w:r w:rsidR="00422BA0">
        <w:rPr>
          <w:lang w:val="en-GB"/>
        </w:rPr>
        <w:t>,</w:t>
      </w:r>
      <w:r w:rsidRPr="001E61D3">
        <w:rPr>
          <w:lang w:val="en-GB"/>
        </w:rPr>
        <w:t xml:space="preserve"> </w:t>
      </w:r>
      <w:r w:rsidRPr="001E61D3">
        <w:rPr>
          <w:i/>
          <w:lang w:val="en-GB"/>
        </w:rPr>
        <w:t>On creativity in theory-building</w:t>
      </w:r>
      <w:r w:rsidRPr="001E61D3">
        <w:rPr>
          <w:lang w:val="en-GB"/>
        </w:rPr>
        <w:t xml:space="preserve">, w: J. Brzeziński, S. Di Nuovo, T. Marek, T. Maruszewski (red.), </w:t>
      </w:r>
      <w:r w:rsidRPr="001E61D3">
        <w:rPr>
          <w:i/>
          <w:lang w:val="en-GB"/>
        </w:rPr>
        <w:t>Creativity and Consciousness: Philosophical and Psychological Dimensions</w:t>
      </w:r>
      <w:r w:rsidRPr="001E61D3">
        <w:rPr>
          <w:lang w:val="en-GB"/>
        </w:rPr>
        <w:t xml:space="preserve">, Rodopi, 1993: 131-142. </w:t>
      </w:r>
    </w:p>
    <w:p w14:paraId="6E5C2995" w14:textId="77777777" w:rsidR="005A6A88" w:rsidRDefault="005A6A88" w:rsidP="001E61D3">
      <w:pPr>
        <w:spacing w:line="324" w:lineRule="auto"/>
        <w:rPr>
          <w:spacing w:val="-4"/>
        </w:rPr>
      </w:pPr>
    </w:p>
    <w:p w14:paraId="7B8FB47D" w14:textId="70DD4978" w:rsidR="005A6A88" w:rsidRPr="005A6A88" w:rsidRDefault="005A6A88" w:rsidP="001E61D3">
      <w:pPr>
        <w:spacing w:line="324" w:lineRule="auto"/>
        <w:rPr>
          <w:b/>
          <w:bCs/>
          <w:spacing w:val="-4"/>
        </w:rPr>
      </w:pPr>
      <w:r w:rsidRPr="005A6A88">
        <w:rPr>
          <w:b/>
          <w:bCs/>
          <w:spacing w:val="-4"/>
        </w:rPr>
        <w:t>Czasopisma:</w:t>
      </w:r>
    </w:p>
    <w:p w14:paraId="5AC5FE93" w14:textId="4A2ADECE" w:rsidR="001E61D3" w:rsidRPr="00B44656" w:rsidRDefault="00D127E8">
      <w:r>
        <w:t>Kalinowski</w:t>
      </w:r>
      <w:r w:rsidR="00EC12C9">
        <w:t>, Kacper</w:t>
      </w:r>
      <w:r w:rsidR="004367C2">
        <w:t>,</w:t>
      </w:r>
      <w:r w:rsidR="00EC12C9">
        <w:t xml:space="preserve"> </w:t>
      </w:r>
      <w:r w:rsidRPr="00EC12C9">
        <w:rPr>
          <w:i/>
          <w:iCs/>
        </w:rPr>
        <w:t>Aksjologiczna geneza idei wyginięcia</w:t>
      </w:r>
      <w:r w:rsidR="00EC12C9">
        <w:t>,</w:t>
      </w:r>
      <w:r w:rsidR="00B44656">
        <w:t xml:space="preserve"> </w:t>
      </w:r>
      <w:r w:rsidR="00EC12C9">
        <w:t>„</w:t>
      </w:r>
      <w:r w:rsidRPr="00EC12C9">
        <w:t>Preteksty</w:t>
      </w:r>
      <w:r w:rsidR="00EC12C9">
        <w:t xml:space="preserve">”, </w:t>
      </w:r>
      <w:r w:rsidR="00EC12C9" w:rsidRPr="00EC12C9">
        <w:t>2022</w:t>
      </w:r>
      <w:r w:rsidR="00EC12C9">
        <w:t>/1</w:t>
      </w:r>
      <w:r w:rsidR="00EC12C9" w:rsidRPr="00EC12C9">
        <w:t>.</w:t>
      </w:r>
      <w:r w:rsidR="00EC12C9">
        <w:rPr>
          <w:i/>
          <w:iCs/>
        </w:rPr>
        <w:t xml:space="preserve"> </w:t>
      </w:r>
      <w:r w:rsidR="00B44656">
        <w:t xml:space="preserve"> </w:t>
      </w:r>
    </w:p>
    <w:sectPr w:rsidR="001E61D3" w:rsidRPr="00B44656">
      <w:footerReference w:type="default" r:id="rId9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610139" w14:textId="77777777" w:rsidR="00DC2D9C" w:rsidRDefault="00DC2D9C" w:rsidP="002159EF">
      <w:pPr>
        <w:spacing w:line="240" w:lineRule="auto"/>
      </w:pPr>
      <w:r>
        <w:separator/>
      </w:r>
    </w:p>
  </w:endnote>
  <w:endnote w:type="continuationSeparator" w:id="0">
    <w:p w14:paraId="0382E8B5" w14:textId="77777777" w:rsidR="00DC2D9C" w:rsidRDefault="00DC2D9C" w:rsidP="002159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41218414"/>
      <w:docPartObj>
        <w:docPartGallery w:val="Page Numbers (Bottom of Page)"/>
        <w:docPartUnique/>
      </w:docPartObj>
    </w:sdtPr>
    <w:sdtContent>
      <w:p w14:paraId="5E8273A7" w14:textId="2660909F" w:rsidR="002159EF" w:rsidRDefault="002159E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67609DE" w14:textId="77777777" w:rsidR="002159EF" w:rsidRDefault="002159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317A7C" w14:textId="77777777" w:rsidR="00DC2D9C" w:rsidRDefault="00DC2D9C" w:rsidP="002159EF">
      <w:pPr>
        <w:spacing w:line="240" w:lineRule="auto"/>
      </w:pPr>
      <w:r>
        <w:separator/>
      </w:r>
    </w:p>
  </w:footnote>
  <w:footnote w:type="continuationSeparator" w:id="0">
    <w:p w14:paraId="101F996F" w14:textId="77777777" w:rsidR="00DC2D9C" w:rsidRDefault="00DC2D9C" w:rsidP="002159E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B61FB4"/>
    <w:multiLevelType w:val="multilevel"/>
    <w:tmpl w:val="EDAEBFE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33A57F4"/>
    <w:multiLevelType w:val="multilevel"/>
    <w:tmpl w:val="E8FE1B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10143B"/>
    <w:multiLevelType w:val="multilevel"/>
    <w:tmpl w:val="A986F4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59042BC9"/>
    <w:multiLevelType w:val="hybridMultilevel"/>
    <w:tmpl w:val="A71A032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3727E6"/>
    <w:multiLevelType w:val="multilevel"/>
    <w:tmpl w:val="E8FE1B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221C35"/>
    <w:multiLevelType w:val="multilevel"/>
    <w:tmpl w:val="9BA0B81A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168402811">
    <w:abstractNumId w:val="0"/>
  </w:num>
  <w:num w:numId="2" w16cid:durableId="887373125">
    <w:abstractNumId w:val="1"/>
  </w:num>
  <w:num w:numId="3" w16cid:durableId="1825664814">
    <w:abstractNumId w:val="5"/>
  </w:num>
  <w:num w:numId="4" w16cid:durableId="2077194731">
    <w:abstractNumId w:val="2"/>
  </w:num>
  <w:num w:numId="5" w16cid:durableId="478305859">
    <w:abstractNumId w:val="3"/>
  </w:num>
  <w:num w:numId="6" w16cid:durableId="16890619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F57"/>
    <w:rsid w:val="00112F5E"/>
    <w:rsid w:val="001E61D3"/>
    <w:rsid w:val="002159EF"/>
    <w:rsid w:val="00291847"/>
    <w:rsid w:val="002B0F5F"/>
    <w:rsid w:val="002B5FED"/>
    <w:rsid w:val="0038320D"/>
    <w:rsid w:val="003D3F1A"/>
    <w:rsid w:val="00416AAB"/>
    <w:rsid w:val="00422BA0"/>
    <w:rsid w:val="004367C2"/>
    <w:rsid w:val="004A0B62"/>
    <w:rsid w:val="004E2160"/>
    <w:rsid w:val="00526255"/>
    <w:rsid w:val="005A6A88"/>
    <w:rsid w:val="007F3F57"/>
    <w:rsid w:val="008E6158"/>
    <w:rsid w:val="009E28AB"/>
    <w:rsid w:val="009E3BAC"/>
    <w:rsid w:val="00B120CF"/>
    <w:rsid w:val="00B329E8"/>
    <w:rsid w:val="00B44656"/>
    <w:rsid w:val="00C05726"/>
    <w:rsid w:val="00C8766A"/>
    <w:rsid w:val="00D127E8"/>
    <w:rsid w:val="00DC2D9C"/>
    <w:rsid w:val="00E40164"/>
    <w:rsid w:val="00E73824"/>
    <w:rsid w:val="00EC12C9"/>
    <w:rsid w:val="00EC2C0E"/>
    <w:rsid w:val="00F02516"/>
    <w:rsid w:val="00F25F5B"/>
    <w:rsid w:val="00F6286C"/>
    <w:rsid w:val="00F6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115FC"/>
  <w15:docId w15:val="{6D824A60-85D5-4134-BA83-0C05A2051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l-PL" w:eastAsia="en-GB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rsid w:val="001E61D3"/>
    <w:pPr>
      <w:keepNext/>
      <w:keepLines/>
      <w:spacing w:before="2"/>
      <w:ind w:left="283" w:hanging="360"/>
      <w:outlineLvl w:val="0"/>
    </w:pPr>
    <w:rPr>
      <w:b/>
      <w:sz w:val="28"/>
      <w:szCs w:val="28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2" w:line="367" w:lineRule="auto"/>
      <w:outlineLvl w:val="1"/>
    </w:pPr>
    <w:rPr>
      <w:sz w:val="26"/>
      <w:szCs w:val="2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cze">
    <w:name w:val="Hyperlink"/>
    <w:uiPriority w:val="99"/>
    <w:unhideWhenUsed/>
    <w:rsid w:val="001E61D3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159E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59EF"/>
  </w:style>
  <w:style w:type="paragraph" w:styleId="Stopka">
    <w:name w:val="footer"/>
    <w:basedOn w:val="Normalny"/>
    <w:link w:val="StopkaZnak"/>
    <w:uiPriority w:val="99"/>
    <w:unhideWhenUsed/>
    <w:rsid w:val="002159E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59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teksty@amu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fwZTjOTw/Uw2yvudah0J1t8S+Q==">CgMxLjAyDmgubnVud2d3b29oOXk1Mg5oLmNnaW9uOXl6YXh3aTIIaC5namRneHMyDmguZHd5cjJ0YTkyaW95Mg5oLnJ0bmY5YXNwM2h0NjIOaC5ydG5mOWFzcDNodDYyDmguYWF3b242YnRtcWNxMgloLjMwajB6bGwyDmgueXFzMGo2MmlmeGxqMg5oLjE4bDcycG1jamIxYTIOaC44Nm5ya2N4NW8zYzEyDmguNTJjcW9pZjlwMmViMg5oLmJkMmg5bnlpd3R3ejIOaC5wbDBwYmFoOHNjeG0yDmguMjBjdjEzcXU0cGV3Mg5oLnNhMDRvOGd2cGw0aDgAciExVEVFblRwR1lXSm81T19nVUV1VEdrQUo4ZDh6WjRXSG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894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Michał Kordziński</cp:lastModifiedBy>
  <cp:revision>28</cp:revision>
  <dcterms:created xsi:type="dcterms:W3CDTF">2024-04-04T15:33:00Z</dcterms:created>
  <dcterms:modified xsi:type="dcterms:W3CDTF">2024-11-23T06:17:00Z</dcterms:modified>
</cp:coreProperties>
</file>